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3A33" w:rsidRPr="00FD3A33" w:rsidRDefault="00FD3A33" w:rsidP="00FD3A33">
      <w:pPr>
        <w:rPr>
          <w:rFonts w:eastAsia="Times New Roman"/>
          <w:b/>
          <w:bCs/>
          <w:sz w:val="24"/>
          <w:szCs w:val="24"/>
        </w:rPr>
      </w:pPr>
      <w:r w:rsidRPr="00FD3A33">
        <w:rPr>
          <w:rFonts w:eastAsia="Times New Roman"/>
          <w:b/>
          <w:bCs/>
          <w:sz w:val="24"/>
          <w:szCs w:val="24"/>
        </w:rPr>
        <w:t xml:space="preserve">TITOLI PER LE CLASSI </w:t>
      </w:r>
      <w:proofErr w:type="gramStart"/>
      <w:r w:rsidRPr="00FD3A33">
        <w:rPr>
          <w:rFonts w:eastAsia="Times New Roman"/>
          <w:b/>
          <w:bCs/>
          <w:sz w:val="24"/>
          <w:szCs w:val="24"/>
        </w:rPr>
        <w:t>MEDIE  I</w:t>
      </w:r>
      <w:proofErr w:type="gramEnd"/>
      <w:r w:rsidRPr="00FD3A33">
        <w:rPr>
          <w:rFonts w:eastAsia="Times New Roman"/>
          <w:b/>
          <w:bCs/>
          <w:sz w:val="24"/>
          <w:szCs w:val="24"/>
        </w:rPr>
        <w:t xml:space="preserve">, II E III   DI GABRIELE CLIMA PER INCONTRO CON L’AUTORE – </w:t>
      </w:r>
      <w:proofErr w:type="spellStart"/>
      <w:r w:rsidRPr="00FD3A33">
        <w:rPr>
          <w:rFonts w:eastAsia="Times New Roman"/>
          <w:b/>
          <w:bCs/>
          <w:sz w:val="24"/>
          <w:szCs w:val="24"/>
        </w:rPr>
        <w:t>PAGINEaCOLORI</w:t>
      </w:r>
      <w:proofErr w:type="spellEnd"/>
      <w:r w:rsidRPr="00FD3A33">
        <w:rPr>
          <w:rFonts w:eastAsia="Times New Roman"/>
          <w:b/>
          <w:bCs/>
          <w:sz w:val="24"/>
          <w:szCs w:val="24"/>
        </w:rPr>
        <w:t xml:space="preserve"> Festival</w:t>
      </w:r>
    </w:p>
    <w:p w:rsidR="00FD3A33" w:rsidRDefault="00FD3A33" w:rsidP="00FD3A33">
      <w:pPr>
        <w:rPr>
          <w:rFonts w:eastAsia="Times New Roman"/>
        </w:rPr>
      </w:pPr>
    </w:p>
    <w:tbl>
      <w:tblPr>
        <w:tblStyle w:val="Grigliatabella"/>
        <w:tblW w:w="0" w:type="auto"/>
        <w:tblLook w:val="04A0" w:firstRow="1" w:lastRow="0" w:firstColumn="1" w:lastColumn="0" w:noHBand="0" w:noVBand="1"/>
      </w:tblPr>
      <w:tblGrid>
        <w:gridCol w:w="3397"/>
        <w:gridCol w:w="8080"/>
        <w:gridCol w:w="2800"/>
      </w:tblGrid>
      <w:tr w:rsidR="002B3590" w:rsidTr="00FD3A33">
        <w:tc>
          <w:tcPr>
            <w:tcW w:w="3397" w:type="dxa"/>
          </w:tcPr>
          <w:p w:rsidR="00FD3A33" w:rsidRPr="00FF5CA9" w:rsidRDefault="00FD3A33" w:rsidP="00FD3A33">
            <w:pPr>
              <w:rPr>
                <w:b/>
                <w:bCs/>
                <w:sz w:val="28"/>
                <w:szCs w:val="28"/>
              </w:rPr>
            </w:pPr>
            <w:proofErr w:type="spellStart"/>
            <w:r w:rsidRPr="00FF5CA9">
              <w:rPr>
                <w:b/>
                <w:bCs/>
                <w:sz w:val="28"/>
                <w:szCs w:val="28"/>
              </w:rPr>
              <w:t>Ali</w:t>
            </w:r>
            <w:r w:rsidR="00FF5CA9">
              <w:rPr>
                <w:b/>
                <w:bCs/>
                <w:sz w:val="28"/>
                <w:szCs w:val="28"/>
              </w:rPr>
              <w:t>bel</w:t>
            </w:r>
            <w:proofErr w:type="spellEnd"/>
            <w:r w:rsidR="002B3590">
              <w:rPr>
                <w:b/>
                <w:bCs/>
                <w:sz w:val="28"/>
                <w:szCs w:val="28"/>
              </w:rPr>
              <w:t xml:space="preserve"> -La </w:t>
            </w:r>
            <w:proofErr w:type="spellStart"/>
            <w:r w:rsidR="002B3590">
              <w:rPr>
                <w:b/>
                <w:bCs/>
                <w:sz w:val="28"/>
                <w:szCs w:val="28"/>
              </w:rPr>
              <w:t>Malastriga</w:t>
            </w:r>
            <w:proofErr w:type="spellEnd"/>
          </w:p>
          <w:p w:rsidR="00FD3A33" w:rsidRPr="00FF5CA9" w:rsidRDefault="00B01BCF" w:rsidP="00FD3A33">
            <w:pPr>
              <w:rPr>
                <w:rFonts w:asciiTheme="minorHAnsi" w:eastAsia="Times New Roman" w:hAnsiTheme="minorHAnsi" w:cs="Times New Roman"/>
                <w:sz w:val="28"/>
                <w:szCs w:val="28"/>
              </w:rPr>
            </w:pPr>
            <w:hyperlink r:id="rId4" w:history="1">
              <w:r w:rsidR="00FD3A33" w:rsidRPr="00FF5CA9">
                <w:rPr>
                  <w:rFonts w:asciiTheme="minorHAnsi" w:eastAsia="Times New Roman" w:hAnsiTheme="minorHAnsi" w:cs="Times New Roman"/>
                  <w:sz w:val="28"/>
                  <w:szCs w:val="28"/>
                </w:rPr>
                <w:t>Piemme</w:t>
              </w:r>
            </w:hyperlink>
            <w:r w:rsidR="00FD3A33" w:rsidRPr="00FF5CA9">
              <w:rPr>
                <w:rFonts w:asciiTheme="minorHAnsi" w:eastAsia="Times New Roman" w:hAnsiTheme="minorHAnsi" w:cs="Times New Roman"/>
                <w:sz w:val="28"/>
                <w:szCs w:val="28"/>
              </w:rPr>
              <w:t xml:space="preserve">, 2021 </w:t>
            </w:r>
          </w:p>
          <w:p w:rsidR="00FD3A33" w:rsidRPr="00FF5CA9" w:rsidRDefault="00FD3A33" w:rsidP="00FD3A33">
            <w:pPr>
              <w:rPr>
                <w:rFonts w:asciiTheme="minorHAnsi" w:eastAsia="Times New Roman" w:hAnsiTheme="minorHAnsi" w:cs="Times New Roman"/>
                <w:sz w:val="28"/>
                <w:szCs w:val="28"/>
              </w:rPr>
            </w:pPr>
            <w:r w:rsidRPr="00FF5CA9">
              <w:rPr>
                <w:rFonts w:asciiTheme="minorHAnsi" w:eastAsia="Times New Roman" w:hAnsiTheme="minorHAnsi" w:cs="Times New Roman"/>
                <w:sz w:val="28"/>
                <w:szCs w:val="28"/>
              </w:rPr>
              <w:t>Pagine 3</w:t>
            </w:r>
            <w:r w:rsidR="00C874AE" w:rsidRPr="00FF5CA9">
              <w:rPr>
                <w:rFonts w:asciiTheme="minorHAnsi" w:eastAsia="Times New Roman" w:hAnsiTheme="minorHAnsi" w:cs="Times New Roman"/>
                <w:sz w:val="28"/>
                <w:szCs w:val="28"/>
              </w:rPr>
              <w:t>01 (illustrato)</w:t>
            </w:r>
          </w:p>
          <w:p w:rsidR="00FD3A33" w:rsidRDefault="00FD3A33"/>
          <w:p w:rsidR="00FD3A33" w:rsidRDefault="00FD3A33"/>
          <w:p w:rsidR="00FD3A33" w:rsidRDefault="00FD3A33"/>
          <w:p w:rsidR="00FD3A33" w:rsidRDefault="00FD3A33"/>
          <w:p w:rsidR="00FD3A33" w:rsidRDefault="00FD3A33"/>
          <w:p w:rsidR="00FD3A33" w:rsidRDefault="00FD3A33"/>
          <w:p w:rsidR="00FD3A33" w:rsidRDefault="00FD3A33"/>
          <w:p w:rsidR="00FD3A33" w:rsidRDefault="00FD3A33"/>
          <w:p w:rsidR="00FD3A33" w:rsidRDefault="00FD3A33"/>
          <w:p w:rsidR="00FD3A33" w:rsidRDefault="00FD3A33"/>
          <w:p w:rsidR="00FD3A33" w:rsidRDefault="00FD3A33"/>
          <w:p w:rsidR="002B3590" w:rsidRDefault="002B3590"/>
          <w:p w:rsidR="002B3590" w:rsidRPr="00B01BCF" w:rsidRDefault="002B3590">
            <w:pPr>
              <w:rPr>
                <w:color w:val="FF0000"/>
              </w:rPr>
            </w:pPr>
          </w:p>
          <w:p w:rsidR="00FD3A33" w:rsidRDefault="00FD3A33">
            <w:r w:rsidRPr="00B01BCF">
              <w:rPr>
                <w:color w:val="FF0000"/>
              </w:rPr>
              <w:t>Classi I e II</w:t>
            </w:r>
          </w:p>
        </w:tc>
        <w:tc>
          <w:tcPr>
            <w:tcW w:w="8080" w:type="dxa"/>
          </w:tcPr>
          <w:p w:rsidR="00FD3A33" w:rsidRPr="00FD3A33" w:rsidRDefault="00FD3A33" w:rsidP="00FD3A33">
            <w:pPr>
              <w:pStyle w:val="NormaleWeb"/>
              <w:rPr>
                <w:rFonts w:asciiTheme="minorHAnsi" w:hAnsiTheme="minorHAnsi"/>
              </w:rPr>
            </w:pPr>
            <w:r w:rsidRPr="00FD3A33">
              <w:rPr>
                <w:rFonts w:asciiTheme="minorHAnsi" w:hAnsiTheme="minorHAnsi"/>
                <w:b/>
                <w:bCs/>
              </w:rPr>
              <w:t>Un romanzo a due voci, una scritta e una illustrata, che racconta due storie che si intrecciano, un'amicizia molto singolare, e la Roma di oggi legata a quella oscura e misteriosa dei secoli passati.</w:t>
            </w:r>
          </w:p>
          <w:p w:rsidR="00FD3A33" w:rsidRPr="00FD3A33" w:rsidRDefault="00FD3A33" w:rsidP="00FD3A33">
            <w:pPr>
              <w:pStyle w:val="NormaleWeb"/>
              <w:rPr>
                <w:rFonts w:asciiTheme="minorHAnsi" w:hAnsiTheme="minorHAnsi"/>
              </w:rPr>
            </w:pPr>
            <w:r w:rsidRPr="00FD3A33">
              <w:rPr>
                <w:rFonts w:asciiTheme="minorHAnsi" w:hAnsiTheme="minorHAnsi"/>
              </w:rPr>
              <w:t xml:space="preserve">Roma, ai giorni nostri. Ben è un ragazzo autistico, adora i corvi, il latte e cioccolato, e si è appena trasferito in una vecchia palazzina nell'antico quartiere di Testaccio. All'ultimo piano di quella palazzina vive </w:t>
            </w:r>
            <w:proofErr w:type="spellStart"/>
            <w:r w:rsidRPr="00FD3A33">
              <w:rPr>
                <w:rFonts w:asciiTheme="minorHAnsi" w:hAnsiTheme="minorHAnsi"/>
              </w:rPr>
              <w:t>Alibel</w:t>
            </w:r>
            <w:proofErr w:type="spellEnd"/>
            <w:r w:rsidRPr="00FD3A33">
              <w:rPr>
                <w:rFonts w:asciiTheme="minorHAnsi" w:hAnsiTheme="minorHAnsi"/>
              </w:rPr>
              <w:t xml:space="preserve">, una ragazza decisamente strana, che non va a scuola, non mangia quasi niente e ha pochissimi amici, tutte persone molto eccentriche. Come la </w:t>
            </w:r>
            <w:proofErr w:type="spellStart"/>
            <w:r w:rsidRPr="00FD3A33">
              <w:rPr>
                <w:rFonts w:asciiTheme="minorHAnsi" w:hAnsiTheme="minorHAnsi"/>
              </w:rPr>
              <w:t>Malastriga</w:t>
            </w:r>
            <w:proofErr w:type="spellEnd"/>
            <w:r w:rsidRPr="00FD3A33">
              <w:rPr>
                <w:rFonts w:asciiTheme="minorHAnsi" w:hAnsiTheme="minorHAnsi"/>
              </w:rPr>
              <w:t xml:space="preserve">, per esempio, che ha il potere di vedere al di là delle apparenze e di cogliere le energie invisibili di cui è fatto il mondo. Ben e </w:t>
            </w:r>
            <w:proofErr w:type="spellStart"/>
            <w:r w:rsidRPr="00FD3A33">
              <w:rPr>
                <w:rFonts w:asciiTheme="minorHAnsi" w:hAnsiTheme="minorHAnsi"/>
              </w:rPr>
              <w:t>Alibel</w:t>
            </w:r>
            <w:proofErr w:type="spellEnd"/>
            <w:r w:rsidRPr="00FD3A33">
              <w:rPr>
                <w:rFonts w:asciiTheme="minorHAnsi" w:hAnsiTheme="minorHAnsi"/>
              </w:rPr>
              <w:t xml:space="preserve"> ancora non lo sanno, ma presto si troveranno risucchiati in un mistero che viene da molto lontano: centocinquant'anni fa, nella Roma papalina e corrotta, una bambina fu ingiustamente accusata di empietà e condannata a morte. Qual è il filo sottile che lega quella bambina e la nuova amica di Ben? </w:t>
            </w:r>
          </w:p>
          <w:p w:rsidR="00FD3A33" w:rsidRPr="00FD3A33" w:rsidRDefault="00FD3A33">
            <w:pPr>
              <w:rPr>
                <w:rFonts w:asciiTheme="minorHAnsi" w:hAnsiTheme="minorHAnsi"/>
              </w:rPr>
            </w:pPr>
          </w:p>
        </w:tc>
        <w:tc>
          <w:tcPr>
            <w:tcW w:w="2800" w:type="dxa"/>
          </w:tcPr>
          <w:p w:rsidR="00FD3A33" w:rsidRDefault="002B3590">
            <w:r>
              <w:rPr>
                <w:noProof/>
              </w:rPr>
              <w:drawing>
                <wp:inline distT="0" distB="0" distL="0" distR="0" wp14:anchorId="3A90E7CA" wp14:editId="5D2BFD33">
                  <wp:extent cx="1574880" cy="2324100"/>
                  <wp:effectExtent l="0" t="0" r="635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78646" cy="2329658"/>
                          </a:xfrm>
                          <a:prstGeom prst="rect">
                            <a:avLst/>
                          </a:prstGeom>
                        </pic:spPr>
                      </pic:pic>
                    </a:graphicData>
                  </a:graphic>
                </wp:inline>
              </w:drawing>
            </w:r>
          </w:p>
        </w:tc>
      </w:tr>
      <w:tr w:rsidR="002B3590" w:rsidTr="00FD3A33">
        <w:tc>
          <w:tcPr>
            <w:tcW w:w="3397" w:type="dxa"/>
          </w:tcPr>
          <w:p w:rsidR="00FD3A33" w:rsidRDefault="00FD3A33">
            <w:pPr>
              <w:rPr>
                <w:b/>
                <w:bCs/>
                <w:sz w:val="28"/>
                <w:szCs w:val="28"/>
              </w:rPr>
            </w:pPr>
            <w:r w:rsidRPr="00FF5CA9">
              <w:rPr>
                <w:b/>
                <w:bCs/>
                <w:sz w:val="28"/>
                <w:szCs w:val="28"/>
              </w:rPr>
              <w:t>I guerrieri dell’arcobaleno</w:t>
            </w:r>
          </w:p>
          <w:p w:rsidR="002B3590" w:rsidRPr="002B3590" w:rsidRDefault="002B3590">
            <w:pPr>
              <w:rPr>
                <w:sz w:val="28"/>
                <w:szCs w:val="28"/>
              </w:rPr>
            </w:pPr>
            <w:r w:rsidRPr="002B3590">
              <w:rPr>
                <w:sz w:val="28"/>
                <w:szCs w:val="28"/>
              </w:rPr>
              <w:t>Einaudi ragazzi 2019</w:t>
            </w:r>
          </w:p>
          <w:p w:rsidR="002B3590" w:rsidRPr="002B3590" w:rsidRDefault="002B3590">
            <w:pPr>
              <w:rPr>
                <w:sz w:val="28"/>
                <w:szCs w:val="28"/>
              </w:rPr>
            </w:pPr>
            <w:r w:rsidRPr="002B3590">
              <w:rPr>
                <w:sz w:val="28"/>
                <w:szCs w:val="28"/>
              </w:rPr>
              <w:t>Pagine 192</w:t>
            </w:r>
          </w:p>
          <w:p w:rsidR="00FD3A33" w:rsidRDefault="00FD3A33"/>
          <w:p w:rsidR="002B3590" w:rsidRDefault="002B3590"/>
          <w:p w:rsidR="002B3590" w:rsidRDefault="002B3590"/>
          <w:p w:rsidR="002B3590" w:rsidRDefault="002B3590"/>
          <w:p w:rsidR="002B3590" w:rsidRDefault="002B3590"/>
          <w:p w:rsidR="002B3590" w:rsidRDefault="002B3590"/>
          <w:p w:rsidR="002B3590" w:rsidRDefault="002B3590"/>
          <w:p w:rsidR="002B3590" w:rsidRDefault="002B3590"/>
          <w:p w:rsidR="00FD3A33" w:rsidRDefault="00FD3A33">
            <w:r w:rsidRPr="00B01BCF">
              <w:rPr>
                <w:color w:val="FF0000"/>
              </w:rPr>
              <w:t>Classi I e II</w:t>
            </w:r>
          </w:p>
        </w:tc>
        <w:tc>
          <w:tcPr>
            <w:tcW w:w="8080" w:type="dxa"/>
          </w:tcPr>
          <w:p w:rsidR="00FD3A33" w:rsidRDefault="002B3590">
            <w:r>
              <w:rPr>
                <w:b/>
                <w:bCs/>
              </w:rPr>
              <w:t xml:space="preserve">1971. Il peschereccio più scalcagnato del porto di Vancouver salpa alla volta dell'Alaska per cercare di fermare un'esplosione nucleare. A bordo c'è anche Tim, imbarcatosi clandestinamente per partecipare all'impresa. Quel peschereccio si chiama </w:t>
            </w:r>
            <w:proofErr w:type="spellStart"/>
            <w:r>
              <w:rPr>
                <w:b/>
                <w:bCs/>
                <w:i/>
                <w:iCs/>
              </w:rPr>
              <w:t>Greenplace</w:t>
            </w:r>
            <w:proofErr w:type="spellEnd"/>
            <w:r>
              <w:rPr>
                <w:b/>
                <w:bCs/>
              </w:rPr>
              <w:t xml:space="preserve"> e il suo viaggio cambierà la vita di milioni di persone e del nostro pianeta</w:t>
            </w:r>
            <w:r>
              <w:br/>
            </w:r>
            <w:r>
              <w:br/>
              <w:t>Tim ha tredici anni, e sa che la sua vita non è tutta in quel cantiere nautico dove lavora. Quando in città arrivano quei tipi strani coi capelli lunghi, quegli hippy come li chiama papà, Tim vuole conoscerli; perché parlano di cose che lui non ha mai sentito, parlano di impegno, di ambiente, di cambiare il mondo. Vogliono andare fino in Alaska a fermare un'esplosione nucleare. Perciò una mattina, non visto, Tim si imbarca sul Greenpeace. Ha così inizio il viaggio di un piccolo gruppo di eroi che darà vita al più grande movimento ambientalista della storia.</w:t>
            </w:r>
          </w:p>
        </w:tc>
        <w:tc>
          <w:tcPr>
            <w:tcW w:w="2800" w:type="dxa"/>
          </w:tcPr>
          <w:p w:rsidR="00FD3A33" w:rsidRDefault="002B3590">
            <w:r>
              <w:rPr>
                <w:noProof/>
              </w:rPr>
              <w:drawing>
                <wp:inline distT="0" distB="0" distL="0" distR="0" wp14:anchorId="570DFF9F" wp14:editId="3E060B38">
                  <wp:extent cx="1423670" cy="1880407"/>
                  <wp:effectExtent l="0" t="0" r="508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29300" cy="1887843"/>
                          </a:xfrm>
                          <a:prstGeom prst="rect">
                            <a:avLst/>
                          </a:prstGeom>
                        </pic:spPr>
                      </pic:pic>
                    </a:graphicData>
                  </a:graphic>
                </wp:inline>
              </w:drawing>
            </w:r>
          </w:p>
        </w:tc>
      </w:tr>
      <w:tr w:rsidR="002B3590" w:rsidTr="00FD3A33">
        <w:tc>
          <w:tcPr>
            <w:tcW w:w="3397" w:type="dxa"/>
          </w:tcPr>
          <w:p w:rsidR="00FD3A33" w:rsidRDefault="00FD3A33">
            <w:pPr>
              <w:rPr>
                <w:b/>
                <w:bCs/>
                <w:sz w:val="28"/>
                <w:szCs w:val="28"/>
              </w:rPr>
            </w:pPr>
            <w:r w:rsidRPr="00FF5CA9">
              <w:rPr>
                <w:b/>
                <w:bCs/>
                <w:sz w:val="28"/>
                <w:szCs w:val="28"/>
              </w:rPr>
              <w:lastRenderedPageBreak/>
              <w:t>Il sole fra le dita</w:t>
            </w:r>
          </w:p>
          <w:p w:rsidR="002B3590" w:rsidRPr="002B3590" w:rsidRDefault="002B3590">
            <w:pPr>
              <w:rPr>
                <w:sz w:val="28"/>
                <w:szCs w:val="28"/>
              </w:rPr>
            </w:pPr>
            <w:r w:rsidRPr="002B3590">
              <w:rPr>
                <w:sz w:val="28"/>
                <w:szCs w:val="28"/>
              </w:rPr>
              <w:t>San Paolo 2018</w:t>
            </w:r>
          </w:p>
          <w:p w:rsidR="002B3590" w:rsidRPr="002B3590" w:rsidRDefault="002B3590">
            <w:pPr>
              <w:rPr>
                <w:sz w:val="28"/>
                <w:szCs w:val="28"/>
              </w:rPr>
            </w:pPr>
            <w:r w:rsidRPr="002B3590">
              <w:rPr>
                <w:sz w:val="28"/>
                <w:szCs w:val="28"/>
              </w:rPr>
              <w:t>Pagine 180</w:t>
            </w:r>
          </w:p>
          <w:p w:rsidR="00FD3A33" w:rsidRDefault="00FD3A33"/>
          <w:p w:rsidR="00FF5CA9" w:rsidRDefault="00FF5CA9"/>
          <w:p w:rsidR="00FF5CA9" w:rsidRDefault="00FF5CA9"/>
          <w:p w:rsidR="002B3590" w:rsidRDefault="002B3590"/>
          <w:p w:rsidR="002B3590" w:rsidRDefault="002B3590"/>
          <w:p w:rsidR="002B3590" w:rsidRDefault="002B3590"/>
          <w:p w:rsidR="00FD3A33" w:rsidRDefault="00FD3A33">
            <w:r w:rsidRPr="00B01BCF">
              <w:rPr>
                <w:color w:val="FF0000"/>
              </w:rPr>
              <w:t>Classi I, II e III</w:t>
            </w:r>
          </w:p>
        </w:tc>
        <w:tc>
          <w:tcPr>
            <w:tcW w:w="8080" w:type="dxa"/>
          </w:tcPr>
          <w:p w:rsidR="00FD3A33" w:rsidRDefault="00FF5CA9">
            <w:r>
              <w:t xml:space="preserve">Dario ha sedici anni. È un tipo difficile da trattare, ne sanno qualcosa i suoi insegnanti. Vive con la madre con la quale comunica poco o nulla. Il padre non c'è più, ha abbandonato la famiglia quando Dario era solo un bambino portando via con sé gli ultimi ricordi felici e il suo rassicurante abbraccio. Da allora Dario vive allo sbando. A scuola, dopo l'ennesimo scontro, il preside decide di assegnarlo per punizione a un servizio di assistenza "volontario" a uno studente disabile. E così Dario conosce Andrea, detto Andy, immobilizzato su una sedia a rotelle e incapace di comunicare. Dario e Andy. Non potrebbero essere più diversi, ma una straordinaria avventura "on the road" ribalterà tutti gli schemi. </w:t>
            </w:r>
          </w:p>
        </w:tc>
        <w:tc>
          <w:tcPr>
            <w:tcW w:w="2800" w:type="dxa"/>
          </w:tcPr>
          <w:p w:rsidR="00FD3A33" w:rsidRDefault="00FF5CA9">
            <w:r>
              <w:rPr>
                <w:noProof/>
              </w:rPr>
              <w:drawing>
                <wp:inline distT="0" distB="0" distL="0" distR="0" wp14:anchorId="01E98E2A" wp14:editId="1C654891">
                  <wp:extent cx="1143543" cy="17430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94986" cy="1821489"/>
                          </a:xfrm>
                          <a:prstGeom prst="rect">
                            <a:avLst/>
                          </a:prstGeom>
                        </pic:spPr>
                      </pic:pic>
                    </a:graphicData>
                  </a:graphic>
                </wp:inline>
              </w:drawing>
            </w:r>
          </w:p>
          <w:p w:rsidR="002B3590" w:rsidRDefault="002B3590"/>
        </w:tc>
      </w:tr>
      <w:tr w:rsidR="002B3590" w:rsidTr="00FD3A33">
        <w:tc>
          <w:tcPr>
            <w:tcW w:w="3397" w:type="dxa"/>
          </w:tcPr>
          <w:p w:rsidR="00FD3A33" w:rsidRDefault="00FD3A33">
            <w:pPr>
              <w:rPr>
                <w:b/>
                <w:bCs/>
                <w:sz w:val="28"/>
                <w:szCs w:val="28"/>
              </w:rPr>
            </w:pPr>
            <w:r w:rsidRPr="00FF5CA9">
              <w:rPr>
                <w:b/>
                <w:bCs/>
                <w:sz w:val="28"/>
                <w:szCs w:val="28"/>
              </w:rPr>
              <w:t>Fiori da Kabul</w:t>
            </w:r>
          </w:p>
          <w:p w:rsidR="00FF5CA9" w:rsidRPr="00FF5CA9" w:rsidRDefault="00FF5CA9">
            <w:pPr>
              <w:rPr>
                <w:sz w:val="28"/>
                <w:szCs w:val="28"/>
              </w:rPr>
            </w:pPr>
            <w:r w:rsidRPr="00FF5CA9">
              <w:rPr>
                <w:sz w:val="28"/>
                <w:szCs w:val="28"/>
              </w:rPr>
              <w:t>Einaudi Ragazzi, 2021</w:t>
            </w:r>
          </w:p>
          <w:p w:rsidR="00FF5CA9" w:rsidRPr="00FF5CA9" w:rsidRDefault="002B3590">
            <w:pPr>
              <w:rPr>
                <w:sz w:val="28"/>
                <w:szCs w:val="28"/>
              </w:rPr>
            </w:pPr>
            <w:r w:rsidRPr="00FF5CA9">
              <w:rPr>
                <w:sz w:val="28"/>
                <w:szCs w:val="28"/>
              </w:rPr>
              <w:t>P</w:t>
            </w:r>
            <w:r>
              <w:rPr>
                <w:sz w:val="28"/>
                <w:szCs w:val="28"/>
              </w:rPr>
              <w:t xml:space="preserve">agine </w:t>
            </w:r>
            <w:r w:rsidR="00FF5CA9" w:rsidRPr="00FF5CA9">
              <w:rPr>
                <w:sz w:val="28"/>
                <w:szCs w:val="28"/>
              </w:rPr>
              <w:t>162</w:t>
            </w:r>
          </w:p>
          <w:p w:rsidR="00FD3A33" w:rsidRDefault="00FD3A33"/>
          <w:p w:rsidR="00FF5CA9" w:rsidRDefault="00FF5CA9"/>
          <w:p w:rsidR="00FF5CA9" w:rsidRDefault="00FF5CA9"/>
          <w:p w:rsidR="00FF5CA9" w:rsidRDefault="00FF5CA9"/>
          <w:p w:rsidR="00FF5CA9" w:rsidRDefault="00FF5CA9"/>
          <w:p w:rsidR="00FF5CA9" w:rsidRDefault="00FF5CA9"/>
          <w:p w:rsidR="00FF5CA9" w:rsidRDefault="00FF5CA9"/>
          <w:p w:rsidR="00FF5CA9" w:rsidRDefault="00FF5CA9"/>
          <w:p w:rsidR="00FF5CA9" w:rsidRDefault="00FF5CA9"/>
          <w:p w:rsidR="00FF5CA9" w:rsidRDefault="00FF5CA9"/>
          <w:p w:rsidR="002B3590" w:rsidRPr="00B01BCF" w:rsidRDefault="002B3590">
            <w:pPr>
              <w:rPr>
                <w:color w:val="FF0000"/>
              </w:rPr>
            </w:pPr>
          </w:p>
          <w:p w:rsidR="00FD3A33" w:rsidRDefault="00FD3A33">
            <w:r w:rsidRPr="00B01BCF">
              <w:rPr>
                <w:color w:val="FF0000"/>
              </w:rPr>
              <w:t>Classi I, II e III</w:t>
            </w:r>
          </w:p>
        </w:tc>
        <w:tc>
          <w:tcPr>
            <w:tcW w:w="8080" w:type="dxa"/>
          </w:tcPr>
          <w:p w:rsidR="00FF5CA9" w:rsidRPr="00FF5CA9" w:rsidRDefault="00FF5CA9" w:rsidP="00FF5CA9">
            <w:pPr>
              <w:spacing w:before="100" w:beforeAutospacing="1" w:after="100" w:afterAutospacing="1"/>
              <w:rPr>
                <w:rFonts w:asciiTheme="minorHAnsi" w:eastAsia="Times New Roman" w:hAnsiTheme="minorHAnsi" w:cs="Times New Roman"/>
                <w:sz w:val="24"/>
                <w:szCs w:val="24"/>
              </w:rPr>
            </w:pPr>
            <w:r w:rsidRPr="00FF5CA9">
              <w:rPr>
                <w:rFonts w:asciiTheme="minorHAnsi" w:eastAsia="Times New Roman" w:hAnsiTheme="minorHAnsi" w:cs="Times New Roman"/>
                <w:b/>
                <w:bCs/>
                <w:sz w:val="24"/>
                <w:szCs w:val="24"/>
              </w:rPr>
              <w:t>Una piccola rivoluzione silenziosa attraverso uno dei Paesi con la più alta discriminazione di genere.</w:t>
            </w:r>
          </w:p>
          <w:p w:rsidR="00FD3A33" w:rsidRPr="00FF5CA9" w:rsidRDefault="00FF5CA9" w:rsidP="00FF5CA9">
            <w:pPr>
              <w:rPr>
                <w:rFonts w:asciiTheme="minorHAnsi" w:hAnsiTheme="minorHAnsi"/>
              </w:rPr>
            </w:pPr>
            <w:proofErr w:type="spellStart"/>
            <w:r w:rsidRPr="00FF5CA9">
              <w:rPr>
                <w:rFonts w:asciiTheme="minorHAnsi" w:eastAsia="Times New Roman" w:hAnsiTheme="minorHAnsi" w:cs="Times New Roman"/>
                <w:sz w:val="24"/>
                <w:szCs w:val="24"/>
              </w:rPr>
              <w:t>Maryam</w:t>
            </w:r>
            <w:proofErr w:type="spellEnd"/>
            <w:r w:rsidRPr="00FF5CA9">
              <w:rPr>
                <w:rFonts w:asciiTheme="minorHAnsi" w:eastAsia="Times New Roman" w:hAnsiTheme="minorHAnsi" w:cs="Times New Roman"/>
                <w:sz w:val="24"/>
                <w:szCs w:val="24"/>
              </w:rPr>
              <w:t xml:space="preserve"> abita a Kabul. Come tante ragazze afgane, ha un padre fedele alla tradizione rigida e ultraconservatrice diffusa nel Paese che nega alle donne ogni forma di libertà. Un giorno, a casa di </w:t>
            </w:r>
            <w:proofErr w:type="spellStart"/>
            <w:r w:rsidRPr="00FF5CA9">
              <w:rPr>
                <w:rFonts w:asciiTheme="minorHAnsi" w:eastAsia="Times New Roman" w:hAnsiTheme="minorHAnsi" w:cs="Times New Roman"/>
                <w:sz w:val="24"/>
                <w:szCs w:val="24"/>
              </w:rPr>
              <w:t>Maryam</w:t>
            </w:r>
            <w:proofErr w:type="spellEnd"/>
            <w:r w:rsidRPr="00FF5CA9">
              <w:rPr>
                <w:rFonts w:asciiTheme="minorHAnsi" w:eastAsia="Times New Roman" w:hAnsiTheme="minorHAnsi" w:cs="Times New Roman"/>
                <w:sz w:val="24"/>
                <w:szCs w:val="24"/>
              </w:rPr>
              <w:t xml:space="preserve">, si ferma una straniera. Sta attraversando l'Afghanistan con la sua bicicletta. Per </w:t>
            </w:r>
            <w:proofErr w:type="spellStart"/>
            <w:r w:rsidRPr="00FF5CA9">
              <w:rPr>
                <w:rFonts w:asciiTheme="minorHAnsi" w:eastAsia="Times New Roman" w:hAnsiTheme="minorHAnsi" w:cs="Times New Roman"/>
                <w:sz w:val="24"/>
                <w:szCs w:val="24"/>
              </w:rPr>
              <w:t>Maryam</w:t>
            </w:r>
            <w:proofErr w:type="spellEnd"/>
            <w:r w:rsidRPr="00FF5CA9">
              <w:rPr>
                <w:rFonts w:asciiTheme="minorHAnsi" w:eastAsia="Times New Roman" w:hAnsiTheme="minorHAnsi" w:cs="Times New Roman"/>
                <w:sz w:val="24"/>
                <w:szCs w:val="24"/>
              </w:rPr>
              <w:t xml:space="preserve"> quell'incontro segnerà una svolta. Alle donne, in Afghanistan, è vietato andare in bicicletta; è vietato protestare, fare sport in pubblico, uscire di casa senza permesso. Ma </w:t>
            </w:r>
            <w:proofErr w:type="spellStart"/>
            <w:r w:rsidRPr="00FF5CA9">
              <w:rPr>
                <w:rFonts w:asciiTheme="minorHAnsi" w:eastAsia="Times New Roman" w:hAnsiTheme="minorHAnsi" w:cs="Times New Roman"/>
                <w:sz w:val="24"/>
                <w:szCs w:val="24"/>
              </w:rPr>
              <w:t>Maryam</w:t>
            </w:r>
            <w:proofErr w:type="spellEnd"/>
            <w:r w:rsidRPr="00FF5CA9">
              <w:rPr>
                <w:rFonts w:asciiTheme="minorHAnsi" w:eastAsia="Times New Roman" w:hAnsiTheme="minorHAnsi" w:cs="Times New Roman"/>
                <w:sz w:val="24"/>
                <w:szCs w:val="24"/>
              </w:rPr>
              <w:t xml:space="preserve"> sa che le cose si possono cambiare. E quando sarà abbastanza grande per prendere le sue decisioni, sceglierà proprio una bicicletta come strumento di emancipazione. Il suo non sarà un semplice viaggio: sarà un esempio per uomini e donne, una piccola rivoluzione silenziosa attraverso uno dei Paesi con la più alta discriminazione di genere. Età di lettura: da 12 anni.</w:t>
            </w:r>
          </w:p>
        </w:tc>
        <w:tc>
          <w:tcPr>
            <w:tcW w:w="2800" w:type="dxa"/>
          </w:tcPr>
          <w:p w:rsidR="00FD3A33" w:rsidRDefault="00FF5CA9">
            <w:r>
              <w:rPr>
                <w:noProof/>
              </w:rPr>
              <w:drawing>
                <wp:inline distT="0" distB="0" distL="0" distR="0">
                  <wp:extent cx="1449696" cy="1987789"/>
                  <wp:effectExtent l="0" t="0" r="0" b="0"/>
                  <wp:docPr id="2" name="Immagine 2" descr="Fiori di Kabul - Gabriele Clima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ori di Kabul - Gabriele Clima - coperti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9764" cy="2015305"/>
                          </a:xfrm>
                          <a:prstGeom prst="rect">
                            <a:avLst/>
                          </a:prstGeom>
                          <a:noFill/>
                          <a:ln>
                            <a:noFill/>
                          </a:ln>
                        </pic:spPr>
                      </pic:pic>
                    </a:graphicData>
                  </a:graphic>
                </wp:inline>
              </w:drawing>
            </w:r>
          </w:p>
        </w:tc>
      </w:tr>
      <w:tr w:rsidR="002B3590" w:rsidTr="00FD3A33">
        <w:tc>
          <w:tcPr>
            <w:tcW w:w="3397" w:type="dxa"/>
          </w:tcPr>
          <w:p w:rsidR="00FD3A33" w:rsidRDefault="00FD3A33">
            <w:pPr>
              <w:rPr>
                <w:b/>
                <w:bCs/>
                <w:sz w:val="28"/>
                <w:szCs w:val="28"/>
              </w:rPr>
            </w:pPr>
            <w:r w:rsidRPr="002B3590">
              <w:rPr>
                <w:b/>
                <w:bCs/>
                <w:sz w:val="28"/>
                <w:szCs w:val="28"/>
              </w:rPr>
              <w:lastRenderedPageBreak/>
              <w:t>Te lo prometto</w:t>
            </w:r>
          </w:p>
          <w:p w:rsidR="002B3590" w:rsidRDefault="002B3590">
            <w:pPr>
              <w:rPr>
                <w:sz w:val="28"/>
                <w:szCs w:val="28"/>
              </w:rPr>
            </w:pPr>
            <w:r w:rsidRPr="002B3590">
              <w:rPr>
                <w:sz w:val="28"/>
                <w:szCs w:val="28"/>
              </w:rPr>
              <w:t>Feltrinelli 2023</w:t>
            </w:r>
          </w:p>
          <w:p w:rsidR="002B3590" w:rsidRPr="002B3590" w:rsidRDefault="002B3590">
            <w:pPr>
              <w:rPr>
                <w:sz w:val="28"/>
                <w:szCs w:val="28"/>
              </w:rPr>
            </w:pPr>
            <w:r>
              <w:rPr>
                <w:sz w:val="28"/>
                <w:szCs w:val="28"/>
              </w:rPr>
              <w:t>Pagine 240</w:t>
            </w:r>
          </w:p>
          <w:p w:rsidR="00FD3A33" w:rsidRDefault="00FD3A33"/>
          <w:p w:rsidR="002B3590" w:rsidRDefault="002B3590"/>
          <w:p w:rsidR="002B3590" w:rsidRDefault="002B3590"/>
          <w:p w:rsidR="002B3590" w:rsidRDefault="002B3590"/>
          <w:p w:rsidR="002B3590" w:rsidRDefault="002B3590"/>
          <w:p w:rsidR="002B3590" w:rsidRDefault="002B3590"/>
          <w:p w:rsidR="002B3590" w:rsidRDefault="002B3590"/>
          <w:p w:rsidR="002B3590" w:rsidRDefault="002B3590"/>
          <w:p w:rsidR="002B3590" w:rsidRDefault="002B3590"/>
          <w:p w:rsidR="002B3590" w:rsidRDefault="002B3590"/>
          <w:p w:rsidR="002B3590" w:rsidRDefault="002B3590"/>
          <w:p w:rsidR="002B3590" w:rsidRDefault="002B3590"/>
          <w:p w:rsidR="00FD3A33" w:rsidRDefault="00FD3A33">
            <w:r w:rsidRPr="00B01BCF">
              <w:rPr>
                <w:color w:val="FF0000"/>
              </w:rPr>
              <w:t>Classi I, II e III</w:t>
            </w:r>
          </w:p>
        </w:tc>
        <w:tc>
          <w:tcPr>
            <w:tcW w:w="8080" w:type="dxa"/>
          </w:tcPr>
          <w:p w:rsidR="002B3590" w:rsidRDefault="002B3590" w:rsidP="002B3590">
            <w:pPr>
              <w:spacing w:before="100" w:beforeAutospacing="1" w:after="100" w:afterAutospacing="1"/>
              <w:rPr>
                <w:rFonts w:asciiTheme="minorHAnsi" w:eastAsia="Times New Roman" w:hAnsiTheme="minorHAnsi" w:cs="Times New Roman"/>
                <w:b/>
                <w:bCs/>
                <w:sz w:val="24"/>
                <w:szCs w:val="24"/>
              </w:rPr>
            </w:pPr>
            <w:r w:rsidRPr="002B3590">
              <w:rPr>
                <w:rFonts w:asciiTheme="minorHAnsi" w:eastAsia="Times New Roman" w:hAnsiTheme="minorHAnsi" w:cs="Times New Roman"/>
                <w:b/>
                <w:bCs/>
                <w:sz w:val="24"/>
                <w:szCs w:val="24"/>
              </w:rPr>
              <w:t>Un romanzo che è un inno alla vita e un invito ad assaporarne ogni singolo, preziosissimo istante.</w:t>
            </w:r>
          </w:p>
          <w:p w:rsidR="00FD3A33" w:rsidRDefault="002B3590" w:rsidP="002B3590">
            <w:pPr>
              <w:spacing w:before="100" w:beforeAutospacing="1" w:after="100" w:afterAutospacing="1"/>
              <w:rPr>
                <w:rFonts w:asciiTheme="minorHAnsi" w:eastAsia="Times New Roman" w:hAnsiTheme="minorHAnsi" w:cs="Times New Roman"/>
                <w:sz w:val="24"/>
                <w:szCs w:val="24"/>
              </w:rPr>
            </w:pPr>
            <w:r w:rsidRPr="002B3590">
              <w:rPr>
                <w:rFonts w:asciiTheme="minorHAnsi" w:eastAsia="Times New Roman" w:hAnsiTheme="minorHAnsi" w:cs="Times New Roman"/>
                <w:sz w:val="24"/>
                <w:szCs w:val="24"/>
              </w:rPr>
              <w:t xml:space="preserve">Quando Agnese entra in ospedale per la prima volta, nel maggio del 2013, ha sette anni, due sorelle e una leucemia linfoblastica acuta. Ma soprattutto ha voglia di vivere, un desiderio incontenibile che supera ogni confine. Lo sanno bene Miriam, Titti ed Ester, che si prenderanno cura di tutto il suo iter ospedaliero sostenendola giorno e notte, anche quando il trapianto di midollo apparirà inevitabile. Con loro Agnese imparerà la bellezza delle piccole cose, uno sguardo, un sorriso, un maglione con le renne sopra, un pesce rosso messo per gioco in una sacca per la flebo; imparerà che ci sono persone che della vita si prendono cura come delle piante, coltivandola e facendola fiorire. E quando, all’età di tredici anni, lascerà per sempre gli ospedali, Agnese sentirà di amare la vita, se possibile, ancora più di prima. </w:t>
            </w:r>
          </w:p>
          <w:p w:rsidR="002B3590" w:rsidRPr="002B3590" w:rsidRDefault="002B3590" w:rsidP="002B3590">
            <w:pPr>
              <w:spacing w:before="100" w:beforeAutospacing="1" w:after="100" w:afterAutospacing="1"/>
              <w:rPr>
                <w:rFonts w:asciiTheme="minorHAnsi" w:eastAsia="Times New Roman" w:hAnsiTheme="minorHAnsi" w:cs="Times New Roman"/>
                <w:sz w:val="24"/>
                <w:szCs w:val="24"/>
              </w:rPr>
            </w:pPr>
          </w:p>
        </w:tc>
        <w:tc>
          <w:tcPr>
            <w:tcW w:w="2800" w:type="dxa"/>
          </w:tcPr>
          <w:p w:rsidR="00FD3A33" w:rsidRDefault="002B3590">
            <w:r>
              <w:rPr>
                <w:noProof/>
              </w:rPr>
              <w:drawing>
                <wp:inline distT="0" distB="0" distL="0" distR="0" wp14:anchorId="4E4D5E29" wp14:editId="20B68190">
                  <wp:extent cx="1409825" cy="19621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6821" cy="1971886"/>
                          </a:xfrm>
                          <a:prstGeom prst="rect">
                            <a:avLst/>
                          </a:prstGeom>
                        </pic:spPr>
                      </pic:pic>
                    </a:graphicData>
                  </a:graphic>
                </wp:inline>
              </w:drawing>
            </w:r>
          </w:p>
        </w:tc>
      </w:tr>
      <w:tr w:rsidR="002B3590" w:rsidTr="00FD3A33">
        <w:tc>
          <w:tcPr>
            <w:tcW w:w="3397" w:type="dxa"/>
          </w:tcPr>
          <w:p w:rsidR="00FD3A33" w:rsidRDefault="00FD3A33">
            <w:pPr>
              <w:rPr>
                <w:b/>
                <w:bCs/>
                <w:sz w:val="28"/>
                <w:szCs w:val="28"/>
              </w:rPr>
            </w:pPr>
            <w:r w:rsidRPr="00FF5CA9">
              <w:rPr>
                <w:b/>
                <w:bCs/>
                <w:sz w:val="28"/>
                <w:szCs w:val="28"/>
              </w:rPr>
              <w:t>La stanza del lupo</w:t>
            </w:r>
          </w:p>
          <w:p w:rsidR="00FF5CA9" w:rsidRPr="002B3590" w:rsidRDefault="00FF5CA9">
            <w:pPr>
              <w:rPr>
                <w:sz w:val="28"/>
                <w:szCs w:val="28"/>
              </w:rPr>
            </w:pPr>
            <w:r w:rsidRPr="002B3590">
              <w:rPr>
                <w:sz w:val="28"/>
                <w:szCs w:val="28"/>
              </w:rPr>
              <w:t>San Paolo 2018</w:t>
            </w:r>
          </w:p>
          <w:p w:rsidR="00FF5CA9" w:rsidRPr="002B3590" w:rsidRDefault="00FF5CA9">
            <w:pPr>
              <w:rPr>
                <w:sz w:val="28"/>
                <w:szCs w:val="28"/>
              </w:rPr>
            </w:pPr>
            <w:r w:rsidRPr="002B3590">
              <w:rPr>
                <w:sz w:val="28"/>
                <w:szCs w:val="28"/>
              </w:rPr>
              <w:t>Pagine 192</w:t>
            </w:r>
          </w:p>
          <w:p w:rsidR="00FF5CA9" w:rsidRDefault="00FF5CA9"/>
          <w:p w:rsidR="00FF5CA9" w:rsidRDefault="00FF5CA9"/>
          <w:p w:rsidR="00FF5CA9" w:rsidRDefault="00FF5CA9"/>
          <w:p w:rsidR="00FF5CA9" w:rsidRDefault="00FF5CA9"/>
          <w:p w:rsidR="00FF5CA9" w:rsidRDefault="00FF5CA9"/>
          <w:p w:rsidR="00FF5CA9" w:rsidRDefault="00FF5CA9"/>
          <w:p w:rsidR="00EA3301" w:rsidRDefault="00EA3301"/>
          <w:p w:rsidR="00FD3A33" w:rsidRDefault="00FD3A33">
            <w:r w:rsidRPr="00B01BCF">
              <w:rPr>
                <w:color w:val="FF0000"/>
              </w:rPr>
              <w:t>Classi I, II e III</w:t>
            </w:r>
          </w:p>
        </w:tc>
        <w:tc>
          <w:tcPr>
            <w:tcW w:w="8080" w:type="dxa"/>
          </w:tcPr>
          <w:p w:rsidR="00FD3A33" w:rsidRPr="00FF5CA9" w:rsidRDefault="00FF5CA9">
            <w:pPr>
              <w:rPr>
                <w:sz w:val="24"/>
                <w:szCs w:val="24"/>
              </w:rPr>
            </w:pPr>
            <w:r w:rsidRPr="00FF5CA9">
              <w:rPr>
                <w:sz w:val="24"/>
                <w:szCs w:val="24"/>
              </w:rPr>
              <w:t xml:space="preserve">Nico ha sedici anni, la passione per il disegno e un problema: una rabbia che non riesce a controllare e che gli è già costata qualche sospensione a scuola. Ma a Nico non importa, tutto ciò che vuole è essere lasciato in pace e disegnare sui muri della sua stanza, sorbendosi le sfuriate del padre che ogni settimana deve chiamare un imbianchino per ritinteggiare le pareti. A parte Leo, uno sbandato con la mania dei selfie estremi, e pochi altri, l'unica persona disposta a stargli accanto è Claudia, che lo accetta e lo ama nonostante il suo carattere. Nel frattempo, dai boschi circostanti, un lupo scende fino alla città. Già in passato era successo, ma questa volta sembra che l'animale abbia puntato Nico, e ora lo cerchi, lo bracchi e lo segua ovunque. Finché, una notte, Nico lo affronta apertamente. </w:t>
            </w:r>
          </w:p>
        </w:tc>
        <w:tc>
          <w:tcPr>
            <w:tcW w:w="2800" w:type="dxa"/>
          </w:tcPr>
          <w:p w:rsidR="00FD3A33" w:rsidRDefault="00FF5CA9">
            <w:r>
              <w:rPr>
                <w:noProof/>
              </w:rPr>
              <w:drawing>
                <wp:inline distT="0" distB="0" distL="0" distR="0" wp14:anchorId="37686844" wp14:editId="7274BB93">
                  <wp:extent cx="1357630" cy="2069403"/>
                  <wp:effectExtent l="0" t="0" r="0"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59771" cy="2072666"/>
                          </a:xfrm>
                          <a:prstGeom prst="rect">
                            <a:avLst/>
                          </a:prstGeom>
                        </pic:spPr>
                      </pic:pic>
                    </a:graphicData>
                  </a:graphic>
                </wp:inline>
              </w:drawing>
            </w:r>
          </w:p>
        </w:tc>
      </w:tr>
      <w:tr w:rsidR="002B3590" w:rsidTr="00FD3A33">
        <w:tc>
          <w:tcPr>
            <w:tcW w:w="3397" w:type="dxa"/>
          </w:tcPr>
          <w:p w:rsidR="00FD3A33" w:rsidRDefault="00FD3A33">
            <w:pPr>
              <w:rPr>
                <w:b/>
                <w:bCs/>
                <w:sz w:val="28"/>
                <w:szCs w:val="28"/>
              </w:rPr>
            </w:pPr>
            <w:r w:rsidRPr="00EA3301">
              <w:rPr>
                <w:b/>
                <w:bCs/>
                <w:sz w:val="28"/>
                <w:szCs w:val="28"/>
              </w:rPr>
              <w:lastRenderedPageBreak/>
              <w:t>Continua a camminare</w:t>
            </w:r>
          </w:p>
          <w:p w:rsidR="00EA3301" w:rsidRPr="00EA3301" w:rsidRDefault="00EA3301">
            <w:pPr>
              <w:rPr>
                <w:sz w:val="28"/>
                <w:szCs w:val="28"/>
              </w:rPr>
            </w:pPr>
            <w:r w:rsidRPr="00EA3301">
              <w:rPr>
                <w:sz w:val="28"/>
                <w:szCs w:val="28"/>
              </w:rPr>
              <w:t>Feltrinelli 2022</w:t>
            </w:r>
          </w:p>
          <w:p w:rsidR="00EA3301" w:rsidRPr="00EA3301" w:rsidRDefault="00EA3301">
            <w:pPr>
              <w:rPr>
                <w:sz w:val="28"/>
                <w:szCs w:val="28"/>
              </w:rPr>
            </w:pPr>
            <w:r w:rsidRPr="00EA3301">
              <w:rPr>
                <w:sz w:val="28"/>
                <w:szCs w:val="28"/>
              </w:rPr>
              <w:t>Pagine 160</w:t>
            </w:r>
          </w:p>
          <w:p w:rsidR="00FD3A33" w:rsidRDefault="00FD3A33"/>
          <w:p w:rsidR="00EA3301" w:rsidRDefault="00EA3301"/>
          <w:p w:rsidR="00EA3301" w:rsidRDefault="00EA3301"/>
          <w:p w:rsidR="00EA3301" w:rsidRDefault="00EA3301"/>
          <w:p w:rsidR="00EA3301" w:rsidRDefault="00EA3301"/>
          <w:p w:rsidR="00EA3301" w:rsidRDefault="00EA3301"/>
          <w:p w:rsidR="00EA3301" w:rsidRDefault="00EA3301"/>
          <w:p w:rsidR="00EA3301" w:rsidRDefault="00EA3301"/>
          <w:p w:rsidR="00EA3301" w:rsidRDefault="00EA3301"/>
          <w:p w:rsidR="00EA3301" w:rsidRDefault="00EA3301"/>
          <w:p w:rsidR="00EA3301" w:rsidRDefault="00EA3301"/>
          <w:p w:rsidR="00EA3301" w:rsidRDefault="00EA3301"/>
          <w:p w:rsidR="00EA3301" w:rsidRDefault="00EA3301"/>
          <w:p w:rsidR="00EA3301" w:rsidRDefault="00EA3301"/>
          <w:p w:rsidR="00FD3A33" w:rsidRDefault="00FD3A33">
            <w:r w:rsidRPr="00B01BCF">
              <w:rPr>
                <w:color w:val="FF0000"/>
              </w:rPr>
              <w:t>Classi I, II e III</w:t>
            </w:r>
          </w:p>
        </w:tc>
        <w:tc>
          <w:tcPr>
            <w:tcW w:w="8080" w:type="dxa"/>
          </w:tcPr>
          <w:p w:rsidR="00EA3301" w:rsidRPr="00EA3301" w:rsidRDefault="00EA3301" w:rsidP="00EA3301">
            <w:pPr>
              <w:spacing w:before="100" w:beforeAutospacing="1" w:after="100" w:afterAutospacing="1"/>
              <w:rPr>
                <w:rFonts w:asciiTheme="minorHAnsi" w:eastAsia="Times New Roman" w:hAnsiTheme="minorHAnsi" w:cs="Times New Roman"/>
                <w:sz w:val="24"/>
                <w:szCs w:val="24"/>
              </w:rPr>
            </w:pPr>
            <w:r w:rsidRPr="00EA3301">
              <w:rPr>
                <w:rFonts w:asciiTheme="minorHAnsi" w:eastAsia="Times New Roman" w:hAnsiTheme="minorHAnsi" w:cs="Times New Roman"/>
                <w:b/>
                <w:bCs/>
                <w:sz w:val="24"/>
                <w:szCs w:val="24"/>
              </w:rPr>
              <w:t xml:space="preserve">Una ragazzina cammina sotto miriadi di stelle in una pianura sterminata, diretta verso un campo militare. Sotto il </w:t>
            </w:r>
            <w:proofErr w:type="spellStart"/>
            <w:r w:rsidRPr="00EA3301">
              <w:rPr>
                <w:rFonts w:asciiTheme="minorHAnsi" w:eastAsia="Times New Roman" w:hAnsiTheme="minorHAnsi" w:cs="Times New Roman"/>
                <w:b/>
                <w:bCs/>
                <w:sz w:val="24"/>
                <w:szCs w:val="24"/>
              </w:rPr>
              <w:t>niqab</w:t>
            </w:r>
            <w:proofErr w:type="spellEnd"/>
            <w:r w:rsidRPr="00EA3301">
              <w:rPr>
                <w:rFonts w:asciiTheme="minorHAnsi" w:eastAsia="Times New Roman" w:hAnsiTheme="minorHAnsi" w:cs="Times New Roman"/>
                <w:b/>
                <w:bCs/>
                <w:sz w:val="24"/>
                <w:szCs w:val="24"/>
              </w:rPr>
              <w:t xml:space="preserve"> indossa una cintura esplosiva. Nello stesso momento, un ragazzino cammina nel deserto. Come talismano ha un libro di poesie appartenuto al fratello. Scappa dalla guerra, vuole arrivare in Europa.</w:t>
            </w:r>
          </w:p>
          <w:p w:rsidR="00EA3301" w:rsidRPr="00EA3301" w:rsidRDefault="00EA3301" w:rsidP="00EA3301">
            <w:pPr>
              <w:spacing w:before="100" w:beforeAutospacing="1" w:after="100" w:afterAutospacing="1"/>
              <w:rPr>
                <w:rFonts w:asciiTheme="minorHAnsi" w:eastAsia="Times New Roman" w:hAnsiTheme="minorHAnsi" w:cs="Times New Roman"/>
                <w:sz w:val="24"/>
                <w:szCs w:val="24"/>
              </w:rPr>
            </w:pPr>
            <w:r w:rsidRPr="00EA3301">
              <w:rPr>
                <w:rFonts w:asciiTheme="minorHAnsi" w:eastAsia="Times New Roman" w:hAnsiTheme="minorHAnsi" w:cs="Times New Roman"/>
                <w:sz w:val="24"/>
                <w:szCs w:val="24"/>
              </w:rPr>
              <w:t xml:space="preserve">Siamo nella Siria occupata dagli uomini di Daesh. È qui che vivono Salini e Fatma, che alternano le loro voci per raccontare la propria storia. Salini ha tredici anni, è coraggioso e testardo, e ha visto morire suo fratello sotto le bombe mentre entrambi erano impegnati a recuperare i libri dagli </w:t>
            </w:r>
            <w:proofErr w:type="spellStart"/>
            <w:r w:rsidRPr="00EA3301">
              <w:rPr>
                <w:rFonts w:asciiTheme="minorHAnsi" w:eastAsia="Times New Roman" w:hAnsiTheme="minorHAnsi" w:cs="Times New Roman"/>
                <w:sz w:val="24"/>
                <w:szCs w:val="24"/>
              </w:rPr>
              <w:t>edifìci</w:t>
            </w:r>
            <w:proofErr w:type="spellEnd"/>
            <w:r w:rsidRPr="00EA3301">
              <w:rPr>
                <w:rFonts w:asciiTheme="minorHAnsi" w:eastAsia="Times New Roman" w:hAnsiTheme="minorHAnsi" w:cs="Times New Roman"/>
                <w:sz w:val="24"/>
                <w:szCs w:val="24"/>
              </w:rPr>
              <w:t xml:space="preserve"> sventrati. Il fratello era convinto che solo i libri possano fermare i kalashnikov, "perché se salvi i libri salvi la tua anima, e il tuo paese", ma la guerra se l'è preso. Anche Fatma ha tredici anni e i suoi occhi dolci come il velluto cercano la bellezza in una città fatta di polvere e macerie. Anche lei prova un amore incondizionato per il fratello, che però è un fanatico del Califfato. E lui a convincerla a sacrificarsi per la gloria di Dio. Fatma e Salini camminano, quella notte, lei verso la morte, lui verso una nuova vita.</w:t>
            </w:r>
          </w:p>
          <w:p w:rsidR="00FD3A33" w:rsidRDefault="00FD3A33"/>
        </w:tc>
        <w:tc>
          <w:tcPr>
            <w:tcW w:w="2800" w:type="dxa"/>
          </w:tcPr>
          <w:p w:rsidR="00FD3A33" w:rsidRDefault="00EA3301">
            <w:r>
              <w:rPr>
                <w:noProof/>
              </w:rPr>
              <w:drawing>
                <wp:inline distT="0" distB="0" distL="0" distR="0" wp14:anchorId="3B06D3C8" wp14:editId="01CD4AC2">
                  <wp:extent cx="1525905" cy="2177798"/>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0902" cy="2184930"/>
                          </a:xfrm>
                          <a:prstGeom prst="rect">
                            <a:avLst/>
                          </a:prstGeom>
                        </pic:spPr>
                      </pic:pic>
                    </a:graphicData>
                  </a:graphic>
                </wp:inline>
              </w:drawing>
            </w:r>
          </w:p>
        </w:tc>
      </w:tr>
      <w:tr w:rsidR="002B3590" w:rsidRPr="00FF5CA9" w:rsidTr="00FD3A33">
        <w:tc>
          <w:tcPr>
            <w:tcW w:w="3397" w:type="dxa"/>
          </w:tcPr>
          <w:p w:rsidR="00FD3A33" w:rsidRDefault="00FD3A33">
            <w:pPr>
              <w:rPr>
                <w:b/>
                <w:bCs/>
                <w:sz w:val="28"/>
                <w:szCs w:val="28"/>
                <w:lang w:val="en-US"/>
              </w:rPr>
            </w:pPr>
            <w:r w:rsidRPr="00EA3301">
              <w:rPr>
                <w:b/>
                <w:bCs/>
                <w:sz w:val="28"/>
                <w:szCs w:val="28"/>
                <w:lang w:val="en-US"/>
              </w:rPr>
              <w:t>Black boys</w:t>
            </w:r>
          </w:p>
          <w:p w:rsidR="00EA3301" w:rsidRPr="00EA3301" w:rsidRDefault="00EA3301">
            <w:pPr>
              <w:rPr>
                <w:sz w:val="28"/>
                <w:szCs w:val="28"/>
              </w:rPr>
            </w:pPr>
            <w:r w:rsidRPr="00EA3301">
              <w:rPr>
                <w:sz w:val="28"/>
                <w:szCs w:val="28"/>
              </w:rPr>
              <w:t>Feltrinelli 2020</w:t>
            </w:r>
          </w:p>
          <w:p w:rsidR="00EA3301" w:rsidRPr="00EA3301" w:rsidRDefault="00EA3301">
            <w:pPr>
              <w:rPr>
                <w:sz w:val="28"/>
                <w:szCs w:val="28"/>
              </w:rPr>
            </w:pPr>
            <w:r w:rsidRPr="00EA3301">
              <w:rPr>
                <w:sz w:val="28"/>
                <w:szCs w:val="28"/>
              </w:rPr>
              <w:t>Pagine 175</w:t>
            </w:r>
          </w:p>
          <w:p w:rsidR="00FD3A33" w:rsidRPr="00EA3301" w:rsidRDefault="00FD3A33"/>
          <w:p w:rsidR="00EA3301" w:rsidRPr="00EA3301" w:rsidRDefault="00EA3301"/>
          <w:p w:rsidR="00EA3301" w:rsidRPr="00EA3301" w:rsidRDefault="00EA3301"/>
          <w:p w:rsidR="00EA3301" w:rsidRPr="00EA3301" w:rsidRDefault="00EA3301"/>
          <w:p w:rsidR="00EA3301" w:rsidRPr="00EA3301" w:rsidRDefault="00EA3301"/>
          <w:p w:rsidR="00EA3301" w:rsidRPr="00EA3301" w:rsidRDefault="00EA3301"/>
          <w:p w:rsidR="00EA3301" w:rsidRPr="00EA3301" w:rsidRDefault="00EA3301"/>
          <w:p w:rsidR="00EA3301" w:rsidRPr="00EA3301" w:rsidRDefault="00EA3301"/>
          <w:p w:rsidR="00EA3301" w:rsidRPr="00EA3301" w:rsidRDefault="00EA3301"/>
          <w:p w:rsidR="00EA3301" w:rsidRPr="00EA3301" w:rsidRDefault="00EA3301"/>
          <w:p w:rsidR="00EA3301" w:rsidRPr="00EA3301" w:rsidRDefault="00EA3301"/>
          <w:p w:rsidR="00EA3301" w:rsidRPr="00EA3301" w:rsidRDefault="00EA3301"/>
          <w:p w:rsidR="00EA3301" w:rsidRPr="00EA3301" w:rsidRDefault="00EA3301"/>
          <w:p w:rsidR="00EA3301" w:rsidRPr="00EA3301" w:rsidRDefault="00EA3301"/>
          <w:p w:rsidR="00EA3301" w:rsidRPr="00EA3301" w:rsidRDefault="00EA3301"/>
          <w:p w:rsidR="00EA3301" w:rsidRPr="00EA3301" w:rsidRDefault="00EA3301"/>
          <w:p w:rsidR="00FD3A33" w:rsidRPr="00EA3301" w:rsidRDefault="00FD3A33">
            <w:r w:rsidRPr="00B01BCF">
              <w:rPr>
                <w:color w:val="FF0000"/>
              </w:rPr>
              <w:t>Classi II e III</w:t>
            </w:r>
          </w:p>
        </w:tc>
        <w:tc>
          <w:tcPr>
            <w:tcW w:w="8080" w:type="dxa"/>
          </w:tcPr>
          <w:p w:rsidR="00EA3301" w:rsidRDefault="00EA3301" w:rsidP="00EA3301">
            <w:pPr>
              <w:spacing w:before="100" w:beforeAutospacing="1" w:after="100" w:afterAutospacing="1"/>
              <w:rPr>
                <w:rFonts w:asciiTheme="minorHAnsi" w:eastAsia="Times New Roman" w:hAnsiTheme="minorHAnsi" w:cs="Times New Roman"/>
                <w:b/>
                <w:bCs/>
                <w:sz w:val="24"/>
                <w:szCs w:val="24"/>
              </w:rPr>
            </w:pPr>
            <w:r w:rsidRPr="00EA3301">
              <w:rPr>
                <w:rFonts w:asciiTheme="minorHAnsi" w:eastAsia="Times New Roman" w:hAnsiTheme="minorHAnsi" w:cs="Times New Roman"/>
                <w:b/>
                <w:bCs/>
                <w:sz w:val="24"/>
                <w:szCs w:val="24"/>
              </w:rPr>
              <w:lastRenderedPageBreak/>
              <w:t>Ispirato a una storia vera, un romanzo di formazione che mette in scena le dinamiche del branco, la fragilità dell'adolescenza e il bisogno di scegliere, prima ancora che tra giusto e sbagliato, fra quello che siamo e quello che vogliamo diventare.</w:t>
            </w:r>
          </w:p>
          <w:p w:rsidR="00FD3A33" w:rsidRDefault="00EA3301" w:rsidP="00EA3301">
            <w:pPr>
              <w:spacing w:before="100" w:beforeAutospacing="1" w:after="100" w:afterAutospacing="1"/>
              <w:rPr>
                <w:rFonts w:asciiTheme="minorHAnsi" w:eastAsia="Times New Roman" w:hAnsiTheme="minorHAnsi" w:cs="Times New Roman"/>
                <w:sz w:val="24"/>
                <w:szCs w:val="24"/>
              </w:rPr>
            </w:pPr>
            <w:r w:rsidRPr="00EA3301">
              <w:rPr>
                <w:rFonts w:asciiTheme="minorHAnsi" w:eastAsia="Times New Roman" w:hAnsiTheme="minorHAnsi" w:cs="Times New Roman"/>
                <w:sz w:val="24"/>
                <w:szCs w:val="24"/>
              </w:rPr>
              <w:t xml:space="preserve">Alex, sedici anni, è appena entrato nei Black Boys, un gruppo violento di azione giovanile. Il suo obiettivo è trovare il "nero" che ha causato l'incidente in cui suo padre ha perso la vita e dargli una lezione. I Black Boys sono disposti ad aiutarlo, ma in cambio Alex parteciperà alle azioni punitive che il gruppo organizza. È durante una di queste che Alex perde il controllo della situazione e un uomo finisce in ospedale. Alex è sconvolto, tanto più che un testimone lo ha visto ed è stata aperta un'indagine. Tenta quindi di uscire dai Black Boys, ma il leader del gruppo lo minaccia. Schiacciato fra le pressioni dei compagni e il peso di scelte sempre più difficili, Alex si ritrova in una spirale che giorno dopo giorno gli si </w:t>
            </w:r>
            <w:r w:rsidRPr="00EA3301">
              <w:rPr>
                <w:rFonts w:asciiTheme="minorHAnsi" w:eastAsia="Times New Roman" w:hAnsiTheme="minorHAnsi" w:cs="Times New Roman"/>
                <w:sz w:val="24"/>
                <w:szCs w:val="24"/>
              </w:rPr>
              <w:lastRenderedPageBreak/>
              <w:t>stringe intorno inesorabilmente. Solo quando si troverà davanti agli esiti più estremi delle proprie azioni, prenderà consapevolezza della follia a cui il suo desiderio di vendetta lo ha portato. Un romanzo sui sentimenti difficili e indecifrabili dell'adolescenza, e sulla follia dell'odio e del razzismo in cui a volte, senza nemmeno rendersene conto, si viene risucchiati.</w:t>
            </w:r>
          </w:p>
          <w:p w:rsidR="002B3590" w:rsidRPr="00EA3301" w:rsidRDefault="002B3590" w:rsidP="00EA3301">
            <w:pPr>
              <w:spacing w:before="100" w:beforeAutospacing="1" w:after="100" w:afterAutospacing="1"/>
              <w:rPr>
                <w:rFonts w:asciiTheme="minorHAnsi" w:eastAsia="Times New Roman" w:hAnsiTheme="minorHAnsi" w:cs="Times New Roman"/>
                <w:sz w:val="24"/>
                <w:szCs w:val="24"/>
              </w:rPr>
            </w:pPr>
          </w:p>
        </w:tc>
        <w:tc>
          <w:tcPr>
            <w:tcW w:w="2800" w:type="dxa"/>
          </w:tcPr>
          <w:p w:rsidR="00FD3A33" w:rsidRPr="00FF5CA9" w:rsidRDefault="00EA3301">
            <w:pPr>
              <w:rPr>
                <w:lang w:val="en-US"/>
              </w:rPr>
            </w:pPr>
            <w:r>
              <w:rPr>
                <w:noProof/>
              </w:rPr>
              <w:lastRenderedPageBreak/>
              <w:drawing>
                <wp:inline distT="0" distB="0" distL="0" distR="0" wp14:anchorId="1F32F0C3" wp14:editId="715FCA9C">
                  <wp:extent cx="1397000" cy="1944301"/>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0752" cy="1949524"/>
                          </a:xfrm>
                          <a:prstGeom prst="rect">
                            <a:avLst/>
                          </a:prstGeom>
                        </pic:spPr>
                      </pic:pic>
                    </a:graphicData>
                  </a:graphic>
                </wp:inline>
              </w:drawing>
            </w:r>
          </w:p>
        </w:tc>
      </w:tr>
      <w:tr w:rsidR="002B3590" w:rsidTr="00FD3A33">
        <w:tc>
          <w:tcPr>
            <w:tcW w:w="3397" w:type="dxa"/>
          </w:tcPr>
          <w:p w:rsidR="00FD3A33" w:rsidRDefault="00FD3A33">
            <w:pPr>
              <w:rPr>
                <w:b/>
                <w:bCs/>
                <w:sz w:val="28"/>
                <w:szCs w:val="28"/>
              </w:rPr>
            </w:pPr>
            <w:r w:rsidRPr="002B3590">
              <w:rPr>
                <w:b/>
                <w:bCs/>
                <w:sz w:val="28"/>
                <w:szCs w:val="28"/>
              </w:rPr>
              <w:t>Con le ali sbagliate</w:t>
            </w:r>
          </w:p>
          <w:p w:rsidR="002B3590" w:rsidRPr="002B3590" w:rsidRDefault="002B3590">
            <w:pPr>
              <w:rPr>
                <w:sz w:val="28"/>
                <w:szCs w:val="28"/>
              </w:rPr>
            </w:pPr>
            <w:proofErr w:type="spellStart"/>
            <w:r w:rsidRPr="002B3590">
              <w:rPr>
                <w:sz w:val="28"/>
                <w:szCs w:val="28"/>
              </w:rPr>
              <w:t>Uovonero</w:t>
            </w:r>
            <w:proofErr w:type="spellEnd"/>
            <w:r w:rsidRPr="002B3590">
              <w:rPr>
                <w:sz w:val="28"/>
                <w:szCs w:val="28"/>
              </w:rPr>
              <w:t xml:space="preserve"> 2020</w:t>
            </w:r>
          </w:p>
          <w:p w:rsidR="002B3590" w:rsidRPr="002B3590" w:rsidRDefault="002B3590">
            <w:pPr>
              <w:rPr>
                <w:sz w:val="28"/>
                <w:szCs w:val="28"/>
              </w:rPr>
            </w:pPr>
            <w:r w:rsidRPr="002B3590">
              <w:rPr>
                <w:sz w:val="28"/>
                <w:szCs w:val="28"/>
              </w:rPr>
              <w:t>Pagine 176</w:t>
            </w:r>
          </w:p>
          <w:p w:rsidR="00FD3A33" w:rsidRDefault="00FD3A33"/>
          <w:p w:rsidR="002B3590" w:rsidRDefault="002B3590"/>
          <w:p w:rsidR="002B3590" w:rsidRDefault="002B3590"/>
          <w:p w:rsidR="002B3590" w:rsidRDefault="002B3590"/>
          <w:p w:rsidR="002B3590" w:rsidRDefault="002B3590"/>
          <w:p w:rsidR="002B3590" w:rsidRDefault="002B3590"/>
          <w:p w:rsidR="002B3590" w:rsidRDefault="002B3590"/>
          <w:p w:rsidR="002B3590" w:rsidRDefault="002B3590"/>
          <w:p w:rsidR="002B3590" w:rsidRPr="00B01BCF" w:rsidRDefault="002B3590">
            <w:pPr>
              <w:rPr>
                <w:color w:val="FF0000"/>
              </w:rPr>
            </w:pPr>
          </w:p>
          <w:p w:rsidR="002B3590" w:rsidRPr="00B01BCF" w:rsidRDefault="002B3590">
            <w:pPr>
              <w:rPr>
                <w:color w:val="FF0000"/>
              </w:rPr>
            </w:pPr>
            <w:r w:rsidRPr="00B01BCF">
              <w:rPr>
                <w:color w:val="FF0000"/>
              </w:rPr>
              <w:t>Classi II e III</w:t>
            </w:r>
          </w:p>
          <w:p w:rsidR="002B3590" w:rsidRDefault="002B3590"/>
          <w:p w:rsidR="00FD3A33" w:rsidRDefault="00FD3A33"/>
        </w:tc>
        <w:tc>
          <w:tcPr>
            <w:tcW w:w="8080" w:type="dxa"/>
          </w:tcPr>
          <w:p w:rsidR="00FD3A33" w:rsidRDefault="002B3590">
            <w:r>
              <w:t xml:space="preserve">Nino, diciassette anni, pochi amici, figlio unico, scopre timidamente i primi amori. Uno su tutti: Tiziano. Nino conosce da sempre la propria omosessualità, ma i suoi genitori (una madre ossessiva e un padre troppo sicuro dell'assolutezza dei propri valori) sono convinti che sia qualcosa di sbagliato, contro natura. Qualcosa da curare. Per questo, Nino si trova nella comunità religiosa gestita da don Claudio, una sorta di "clinica" dove ragazze e ragazzi come lui vanno per "guarire" e ritrovare la loro vera natura, quella voluta da Dio. Quando la situazione diventa insostenibile, la soluzione è la fuga. Inizia così una serie di incontri, alcuni pericolosi, altri salvifici, che Nino farà alla ricerca di sé, per potersi finalmente presentare al mondo come «Nino, maschio, omosessuale». In questo intenso romanzo ispirato a una storia, Gabriele Clima indaga con delicatezza temi scomodi e molto discussi, in particolare quello dell'identità sessuale, che resta ancora una tra le libertà più difficili da tutelare in ogni parte del mondo. Con una prefazione di Matteo Pucciarelli. </w:t>
            </w:r>
          </w:p>
        </w:tc>
        <w:tc>
          <w:tcPr>
            <w:tcW w:w="2800" w:type="dxa"/>
          </w:tcPr>
          <w:p w:rsidR="00FD3A33" w:rsidRDefault="002B3590">
            <w:r>
              <w:rPr>
                <w:noProof/>
              </w:rPr>
              <w:drawing>
                <wp:inline distT="0" distB="0" distL="0" distR="0" wp14:anchorId="076E8153" wp14:editId="25F0AF4D">
                  <wp:extent cx="1591945" cy="2257344"/>
                  <wp:effectExtent l="0" t="0" r="825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98529" cy="2266679"/>
                          </a:xfrm>
                          <a:prstGeom prst="rect">
                            <a:avLst/>
                          </a:prstGeom>
                        </pic:spPr>
                      </pic:pic>
                    </a:graphicData>
                  </a:graphic>
                </wp:inline>
              </w:drawing>
            </w:r>
          </w:p>
        </w:tc>
      </w:tr>
    </w:tbl>
    <w:p w:rsidR="00461776" w:rsidRDefault="00461776">
      <w:bookmarkStart w:id="0" w:name="_GoBack"/>
      <w:bookmarkEnd w:id="0"/>
    </w:p>
    <w:sectPr w:rsidR="00461776" w:rsidSect="00FD3A33">
      <w:pgSz w:w="16838" w:h="11906" w:orient="landscape"/>
      <w:pgMar w:top="1134" w:right="1134"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A33"/>
    <w:rsid w:val="002B3590"/>
    <w:rsid w:val="00461776"/>
    <w:rsid w:val="00B01BCF"/>
    <w:rsid w:val="00C874AE"/>
    <w:rsid w:val="00EA3301"/>
    <w:rsid w:val="00FD3A33"/>
    <w:rsid w:val="00FF5CA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6A426"/>
  <w15:chartTrackingRefBased/>
  <w15:docId w15:val="{8B05EB2E-F812-4B68-B343-4C1BD153B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D3A33"/>
    <w:pPr>
      <w:spacing w:after="0" w:line="240" w:lineRule="auto"/>
    </w:pPr>
    <w:rPr>
      <w:rFonts w:ascii="Calibri" w:hAnsi="Calibri" w:cs="Calibri"/>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FD3A33"/>
    <w:rPr>
      <w:color w:val="0000FF"/>
      <w:u w:val="single"/>
    </w:rPr>
  </w:style>
  <w:style w:type="table" w:styleId="Grigliatabella">
    <w:name w:val="Table Grid"/>
    <w:basedOn w:val="Tabellanormale"/>
    <w:uiPriority w:val="39"/>
    <w:rsid w:val="00FD3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c-rule">
    <w:name w:val="cc-rule"/>
    <w:basedOn w:val="Carpredefinitoparagrafo"/>
    <w:rsid w:val="00FD3A33"/>
  </w:style>
  <w:style w:type="character" w:customStyle="1" w:styleId="cc-editor">
    <w:name w:val="cc-editor"/>
    <w:basedOn w:val="Carpredefinitoparagrafo"/>
    <w:rsid w:val="00FD3A33"/>
  </w:style>
  <w:style w:type="paragraph" w:styleId="NormaleWeb">
    <w:name w:val="Normal (Web)"/>
    <w:basedOn w:val="Normale"/>
    <w:uiPriority w:val="99"/>
    <w:semiHidden/>
    <w:unhideWhenUsed/>
    <w:rsid w:val="00FD3A33"/>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66549">
      <w:bodyDiv w:val="1"/>
      <w:marLeft w:val="0"/>
      <w:marRight w:val="0"/>
      <w:marTop w:val="0"/>
      <w:marBottom w:val="0"/>
      <w:divBdr>
        <w:top w:val="none" w:sz="0" w:space="0" w:color="auto"/>
        <w:left w:val="none" w:sz="0" w:space="0" w:color="auto"/>
        <w:bottom w:val="none" w:sz="0" w:space="0" w:color="auto"/>
        <w:right w:val="none" w:sz="0" w:space="0" w:color="auto"/>
      </w:divBdr>
      <w:divsChild>
        <w:div w:id="1515075547">
          <w:marLeft w:val="0"/>
          <w:marRight w:val="0"/>
          <w:marTop w:val="0"/>
          <w:marBottom w:val="0"/>
          <w:divBdr>
            <w:top w:val="none" w:sz="0" w:space="0" w:color="auto"/>
            <w:left w:val="none" w:sz="0" w:space="0" w:color="auto"/>
            <w:bottom w:val="none" w:sz="0" w:space="0" w:color="auto"/>
            <w:right w:val="none" w:sz="0" w:space="0" w:color="auto"/>
          </w:divBdr>
          <w:divsChild>
            <w:div w:id="1439789591">
              <w:marLeft w:val="0"/>
              <w:marRight w:val="0"/>
              <w:marTop w:val="0"/>
              <w:marBottom w:val="0"/>
              <w:divBdr>
                <w:top w:val="none" w:sz="0" w:space="0" w:color="auto"/>
                <w:left w:val="none" w:sz="0" w:space="0" w:color="auto"/>
                <w:bottom w:val="none" w:sz="0" w:space="0" w:color="auto"/>
                <w:right w:val="none" w:sz="0" w:space="0" w:color="auto"/>
              </w:divBdr>
            </w:div>
            <w:div w:id="388649148">
              <w:marLeft w:val="0"/>
              <w:marRight w:val="0"/>
              <w:marTop w:val="0"/>
              <w:marBottom w:val="0"/>
              <w:divBdr>
                <w:top w:val="none" w:sz="0" w:space="0" w:color="auto"/>
                <w:left w:val="none" w:sz="0" w:space="0" w:color="auto"/>
                <w:bottom w:val="none" w:sz="0" w:space="0" w:color="auto"/>
                <w:right w:val="none" w:sz="0" w:space="0" w:color="auto"/>
              </w:divBdr>
            </w:div>
          </w:divsChild>
        </w:div>
        <w:div w:id="1756784417">
          <w:marLeft w:val="0"/>
          <w:marRight w:val="0"/>
          <w:marTop w:val="0"/>
          <w:marBottom w:val="0"/>
          <w:divBdr>
            <w:top w:val="none" w:sz="0" w:space="0" w:color="auto"/>
            <w:left w:val="none" w:sz="0" w:space="0" w:color="auto"/>
            <w:bottom w:val="none" w:sz="0" w:space="0" w:color="auto"/>
            <w:right w:val="none" w:sz="0" w:space="0" w:color="auto"/>
          </w:divBdr>
        </w:div>
      </w:divsChild>
    </w:div>
    <w:div w:id="224613451">
      <w:bodyDiv w:val="1"/>
      <w:marLeft w:val="0"/>
      <w:marRight w:val="0"/>
      <w:marTop w:val="0"/>
      <w:marBottom w:val="0"/>
      <w:divBdr>
        <w:top w:val="none" w:sz="0" w:space="0" w:color="auto"/>
        <w:left w:val="none" w:sz="0" w:space="0" w:color="auto"/>
        <w:bottom w:val="none" w:sz="0" w:space="0" w:color="auto"/>
        <w:right w:val="none" w:sz="0" w:space="0" w:color="auto"/>
      </w:divBdr>
    </w:div>
    <w:div w:id="469136626">
      <w:bodyDiv w:val="1"/>
      <w:marLeft w:val="0"/>
      <w:marRight w:val="0"/>
      <w:marTop w:val="0"/>
      <w:marBottom w:val="0"/>
      <w:divBdr>
        <w:top w:val="none" w:sz="0" w:space="0" w:color="auto"/>
        <w:left w:val="none" w:sz="0" w:space="0" w:color="auto"/>
        <w:bottom w:val="none" w:sz="0" w:space="0" w:color="auto"/>
        <w:right w:val="none" w:sz="0" w:space="0" w:color="auto"/>
      </w:divBdr>
      <w:divsChild>
        <w:div w:id="1716729890">
          <w:marLeft w:val="0"/>
          <w:marRight w:val="0"/>
          <w:marTop w:val="0"/>
          <w:marBottom w:val="0"/>
          <w:divBdr>
            <w:top w:val="none" w:sz="0" w:space="0" w:color="auto"/>
            <w:left w:val="none" w:sz="0" w:space="0" w:color="auto"/>
            <w:bottom w:val="none" w:sz="0" w:space="0" w:color="auto"/>
            <w:right w:val="none" w:sz="0" w:space="0" w:color="auto"/>
          </w:divBdr>
        </w:div>
      </w:divsChild>
    </w:div>
    <w:div w:id="807819334">
      <w:bodyDiv w:val="1"/>
      <w:marLeft w:val="0"/>
      <w:marRight w:val="0"/>
      <w:marTop w:val="0"/>
      <w:marBottom w:val="0"/>
      <w:divBdr>
        <w:top w:val="none" w:sz="0" w:space="0" w:color="auto"/>
        <w:left w:val="none" w:sz="0" w:space="0" w:color="auto"/>
        <w:bottom w:val="none" w:sz="0" w:space="0" w:color="auto"/>
        <w:right w:val="none" w:sz="0" w:space="0" w:color="auto"/>
      </w:divBdr>
    </w:div>
    <w:div w:id="1645355706">
      <w:bodyDiv w:val="1"/>
      <w:marLeft w:val="0"/>
      <w:marRight w:val="0"/>
      <w:marTop w:val="0"/>
      <w:marBottom w:val="0"/>
      <w:divBdr>
        <w:top w:val="none" w:sz="0" w:space="0" w:color="auto"/>
        <w:left w:val="none" w:sz="0" w:space="0" w:color="auto"/>
        <w:bottom w:val="none" w:sz="0" w:space="0" w:color="auto"/>
        <w:right w:val="none" w:sz="0" w:space="0" w:color="auto"/>
      </w:divBdr>
    </w:div>
    <w:div w:id="1678076671">
      <w:bodyDiv w:val="1"/>
      <w:marLeft w:val="0"/>
      <w:marRight w:val="0"/>
      <w:marTop w:val="0"/>
      <w:marBottom w:val="0"/>
      <w:divBdr>
        <w:top w:val="none" w:sz="0" w:space="0" w:color="auto"/>
        <w:left w:val="none" w:sz="0" w:space="0" w:color="auto"/>
        <w:bottom w:val="none" w:sz="0" w:space="0" w:color="auto"/>
        <w:right w:val="none" w:sz="0" w:space="0" w:color="auto"/>
      </w:divBdr>
    </w:div>
    <w:div w:id="199506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hyperlink" Target="https://www.ibs.it/libri/editori/piemme" TargetMode="Externa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1465</Words>
  <Characters>8351</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cp:revision>
  <dcterms:created xsi:type="dcterms:W3CDTF">2023-10-07T15:28:00Z</dcterms:created>
  <dcterms:modified xsi:type="dcterms:W3CDTF">2023-10-08T08:22:00Z</dcterms:modified>
</cp:coreProperties>
</file>